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Организационно-правовое обеспечение предпринимательской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4A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ACD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67AFE2D" w14:textId="77777777" w:rsidR="00E44A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93358" w:history="1">
            <w:r w:rsidR="00E44ACD"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4ACD">
              <w:rPr>
                <w:noProof/>
                <w:webHidden/>
              </w:rPr>
              <w:tab/>
            </w:r>
            <w:r w:rsidR="00E44ACD">
              <w:rPr>
                <w:noProof/>
                <w:webHidden/>
              </w:rPr>
              <w:fldChar w:fldCharType="begin"/>
            </w:r>
            <w:r w:rsidR="00E44ACD">
              <w:rPr>
                <w:noProof/>
                <w:webHidden/>
              </w:rPr>
              <w:instrText xml:space="preserve"> PAGEREF _Toc231993358 \h </w:instrText>
            </w:r>
            <w:r w:rsidR="00E44ACD">
              <w:rPr>
                <w:noProof/>
                <w:webHidden/>
              </w:rPr>
            </w:r>
            <w:r w:rsidR="00E44ACD">
              <w:rPr>
                <w:noProof/>
                <w:webHidden/>
              </w:rPr>
              <w:fldChar w:fldCharType="separate"/>
            </w:r>
            <w:r w:rsidR="00E44ACD">
              <w:rPr>
                <w:noProof/>
                <w:webHidden/>
              </w:rPr>
              <w:t>3</w:t>
            </w:r>
            <w:r w:rsidR="00E44ACD">
              <w:rPr>
                <w:noProof/>
                <w:webHidden/>
              </w:rPr>
              <w:fldChar w:fldCharType="end"/>
            </w:r>
          </w:hyperlink>
        </w:p>
        <w:p w14:paraId="3775AE3C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59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9FBE1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0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0B689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1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790C5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2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997BB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3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EA351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4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C5814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5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BE8A1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6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861DF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7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F8BBD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8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0C8CC" w14:textId="77777777" w:rsidR="00E44ACD" w:rsidRDefault="00E44A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69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40C9B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0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46F9F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1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CB1461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2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9C38C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3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FCADF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4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68DFA" w14:textId="77777777" w:rsidR="00E44ACD" w:rsidRDefault="00E44A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3375" w:history="1">
            <w:r w:rsidRPr="00F116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_Toc231993375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93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 анализа и разработки организационно-нормативной, методической и контрактной документации, обеспечивающей эффективность организационно-правового сопровождения предпринимательской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93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Организационно-правовое обеспечение предпринимательской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93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44A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4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4A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4A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4A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4A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44A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44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4A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4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E44A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4ACD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4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E44AC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E44ACD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4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ACD">
              <w:rPr>
                <w:rFonts w:ascii="Times New Roman" w:hAnsi="Times New Roman" w:cs="Times New Roman"/>
              </w:rPr>
              <w:t>Основные нормативно-правовые акты РФ, Этические кодексы и антикоррупционные стандарты поведения для менеджеров, Перечень конфликта интересов в бизнесе и методы его предотвращения.</w:t>
            </w:r>
            <w:r w:rsidRPr="00E44A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4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ACD">
              <w:rPr>
                <w:rFonts w:ascii="Times New Roman" w:hAnsi="Times New Roman" w:cs="Times New Roman"/>
              </w:rPr>
              <w:t>Принимать обоснованные решения, исключающие коррупционное поведение, Применять внутренние политики организации для противодействия нарушениям</w:t>
            </w:r>
            <w:proofErr w:type="gramStart"/>
            <w:r w:rsidR="00FD518F" w:rsidRPr="00E44ACD">
              <w:rPr>
                <w:rFonts w:ascii="Times New Roman" w:hAnsi="Times New Roman" w:cs="Times New Roman"/>
              </w:rPr>
              <w:t>.</w:t>
            </w:r>
            <w:r w:rsidRPr="00E44A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44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ACD">
              <w:rPr>
                <w:rFonts w:ascii="Times New Roman" w:hAnsi="Times New Roman" w:cs="Times New Roman"/>
              </w:rPr>
              <w:t>Навыками анализа управленческих ситуаций на предмет коррупционных и иных противоправных составляющих, Методами формирования нетерпимого отношения к коррупции в рабочем коллективе, Способами документальной фиксации фактов коррупционного или экстремистского характера для передачи в компетентные органы</w:t>
            </w:r>
            <w:proofErr w:type="gramStart"/>
            <w:r w:rsidR="00FD518F" w:rsidRPr="00E44ACD">
              <w:rPr>
                <w:rFonts w:ascii="Times New Roman" w:hAnsi="Times New Roman" w:cs="Times New Roman"/>
              </w:rPr>
              <w:t>.</w:t>
            </w:r>
            <w:r w:rsidRPr="00E44A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44ACD" w14:paraId="47E058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721F" w14:textId="77777777" w:rsidR="00751095" w:rsidRPr="00E44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E44A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4ACD">
              <w:rPr>
                <w:rFonts w:ascii="Times New Roman" w:hAnsi="Times New Roman" w:cs="Times New Roman"/>
              </w:rPr>
              <w:t xml:space="preserve"> осуществлять подготовку инвестиционных проектов на основе анализа, моделирования и разработки проектной документации для обоснования инвестиционных решений с учетом требований финансовых рынков и институтов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6ED39" w14:textId="77777777" w:rsidR="00751095" w:rsidRPr="00E44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lang w:bidi="ru-RU"/>
              </w:rPr>
              <w:t xml:space="preserve">ПК-3.2 - Разрабатывает комплект документации инвестиционного проекта, </w:t>
            </w:r>
            <w:proofErr w:type="gramStart"/>
            <w:r w:rsidRPr="00E44ACD">
              <w:rPr>
                <w:rFonts w:ascii="Times New Roman" w:hAnsi="Times New Roman" w:cs="Times New Roman"/>
                <w:lang w:bidi="ru-RU"/>
              </w:rPr>
              <w:t>формирует обоснования для принятия инвестиционных решений и обеспечивает</w:t>
            </w:r>
            <w:proofErr w:type="gramEnd"/>
            <w:r w:rsidRPr="00E44ACD">
              <w:rPr>
                <w:rFonts w:ascii="Times New Roman" w:hAnsi="Times New Roman" w:cs="Times New Roman"/>
                <w:lang w:bidi="ru-RU"/>
              </w:rPr>
              <w:t xml:space="preserve"> их соответствие требованиям финансовых институтов и регуляторных норм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77501" w14:textId="77777777" w:rsidR="00751095" w:rsidRPr="00E44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ACD">
              <w:rPr>
                <w:rFonts w:ascii="Times New Roman" w:hAnsi="Times New Roman" w:cs="Times New Roman"/>
              </w:rPr>
              <w:t>Состав и структуру комплекта документации инвестиционного проекта, Основные регуляторные нормы, применимые к инвестиционным проектам,</w:t>
            </w:r>
            <w:r w:rsidR="00316402" w:rsidRPr="00E44ACD">
              <w:rPr>
                <w:rFonts w:ascii="Times New Roman" w:hAnsi="Times New Roman" w:cs="Times New Roman"/>
              </w:rPr>
              <w:br/>
              <w:t>Требования финансовых институтов (банков, инвестиционных фондов, государственных институтов развития) к обоснованию инвестиционных решен</w:t>
            </w:r>
            <w:r w:rsidRPr="00E44ACD">
              <w:rPr>
                <w:rFonts w:ascii="Times New Roman" w:hAnsi="Times New Roman" w:cs="Times New Roman"/>
              </w:rPr>
              <w:t xml:space="preserve"> </w:t>
            </w:r>
          </w:p>
          <w:p w14:paraId="5DB08446" w14:textId="77777777" w:rsidR="00751095" w:rsidRPr="00E44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ACD">
              <w:rPr>
                <w:rFonts w:ascii="Times New Roman" w:hAnsi="Times New Roman" w:cs="Times New Roman"/>
              </w:rPr>
              <w:t>Разрабатывать полный комплект документации инвестиционного проекта в соответствии с требованиями заказчика и регуляторов.</w:t>
            </w:r>
            <w:r w:rsidR="00FD518F" w:rsidRPr="00E44ACD">
              <w:rPr>
                <w:rFonts w:ascii="Times New Roman" w:hAnsi="Times New Roman" w:cs="Times New Roman"/>
              </w:rPr>
              <w:br/>
              <w:t>Формировать раздел «правовое обеспечение проекта»</w:t>
            </w:r>
            <w:r w:rsidR="00FD518F" w:rsidRPr="00E44ACD">
              <w:rPr>
                <w:rFonts w:ascii="Times New Roman" w:hAnsi="Times New Roman" w:cs="Times New Roman"/>
              </w:rPr>
              <w:br/>
              <w:t xml:space="preserve">Проверять соответствие инвестиционной документации требованиям регуляторных норм (лицензирование, сертификация, </w:t>
            </w:r>
            <w:proofErr w:type="spellStart"/>
            <w:r w:rsidR="00FD518F" w:rsidRPr="00E44ACD">
              <w:rPr>
                <w:rFonts w:ascii="Times New Roman" w:hAnsi="Times New Roman" w:cs="Times New Roman"/>
              </w:rPr>
              <w:t>санкционные</w:t>
            </w:r>
            <w:proofErr w:type="spellEnd"/>
            <w:r w:rsidR="00FD518F" w:rsidRPr="00E44ACD">
              <w:rPr>
                <w:rFonts w:ascii="Times New Roman" w:hAnsi="Times New Roman" w:cs="Times New Roman"/>
              </w:rPr>
              <w:t xml:space="preserve"> риски, валютный контроль</w:t>
            </w:r>
            <w:proofErr w:type="gramStart"/>
            <w:r w:rsidR="00FD518F" w:rsidRPr="00E44ACD">
              <w:rPr>
                <w:rFonts w:ascii="Times New Roman" w:hAnsi="Times New Roman" w:cs="Times New Roman"/>
              </w:rPr>
              <w:t>).</w:t>
            </w:r>
            <w:r w:rsidRPr="00E44A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7CF5442" w14:textId="77777777" w:rsidR="00751095" w:rsidRPr="00E44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ACD">
              <w:rPr>
                <w:rFonts w:ascii="Times New Roman" w:hAnsi="Times New Roman" w:cs="Times New Roman"/>
              </w:rPr>
              <w:t>Навыками составления бизнес-плана, инвестиционной записки, финансовой модели и правового заключения по проекту.</w:t>
            </w:r>
            <w:r w:rsidR="00FD518F" w:rsidRPr="00E44ACD">
              <w:rPr>
                <w:rFonts w:ascii="Times New Roman" w:hAnsi="Times New Roman" w:cs="Times New Roman"/>
              </w:rPr>
              <w:br/>
              <w:t xml:space="preserve">Методами структурирования инвестиционного проекта в </w:t>
            </w:r>
            <w:proofErr w:type="gramStart"/>
            <w:r w:rsidR="00FD518F" w:rsidRPr="00E44ACD">
              <w:rPr>
                <w:rFonts w:ascii="Times New Roman" w:hAnsi="Times New Roman" w:cs="Times New Roman"/>
              </w:rPr>
              <w:t>форматах</w:t>
            </w:r>
            <w:proofErr w:type="gramEnd"/>
            <w:r w:rsidR="00FD518F" w:rsidRPr="00E44ACD">
              <w:rPr>
                <w:rFonts w:ascii="Times New Roman" w:hAnsi="Times New Roman" w:cs="Times New Roman"/>
              </w:rPr>
              <w:t>, требуемых регуляторами.</w:t>
            </w:r>
            <w:r w:rsidR="00FD518F" w:rsidRPr="00E44ACD">
              <w:rPr>
                <w:rFonts w:ascii="Times New Roman" w:hAnsi="Times New Roman" w:cs="Times New Roman"/>
              </w:rPr>
              <w:br/>
              <w:t>Техниками обоснования инвестиционных решений перед кредитным комитетом или инвестором с опорой на регуляторные требования</w:t>
            </w:r>
            <w:proofErr w:type="gramStart"/>
            <w:r w:rsidR="00FD518F" w:rsidRPr="00E44ACD">
              <w:rPr>
                <w:rFonts w:ascii="Times New Roman" w:hAnsi="Times New Roman" w:cs="Times New Roman"/>
              </w:rPr>
              <w:t>.</w:t>
            </w:r>
            <w:r w:rsidRPr="00E44A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44A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933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Организационно-правовое регулирование взаимодействия со стейкхолдерами в предпринимательской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стейкхолдеров бизнеса (внутренние и внешние, прямые и косвенные).</w:t>
            </w:r>
            <w:r w:rsidRPr="00352B6F">
              <w:rPr>
                <w:lang w:bidi="ru-RU"/>
              </w:rPr>
              <w:br/>
              <w:t>Правовой статус основных групп стейкхолдеров: учредители, работники, контрагенты, государство, местное сообщество.</w:t>
            </w:r>
            <w:r w:rsidRPr="00352B6F">
              <w:rPr>
                <w:lang w:bidi="ru-RU"/>
              </w:rPr>
              <w:br/>
              <w:t>Нормативно-правовые основы учета интересов стейкхолдеров: корпоративное законодательство, трудовое право, антимонопольное регулирование, требования к раскрытию информации.</w:t>
            </w:r>
            <w:r w:rsidRPr="00352B6F">
              <w:rPr>
                <w:lang w:bidi="ru-RU"/>
              </w:rPr>
              <w:br/>
              <w:t>Правовые инструменты управления взаимодействием: договоры, соглашения о конфиденциальности, кодексы корпоративной этики, политики обработки персональных данных.</w:t>
            </w:r>
            <w:r w:rsidRPr="00352B6F">
              <w:rPr>
                <w:lang w:bidi="ru-RU"/>
              </w:rPr>
              <w:br/>
              <w:t>Ответственность бизнеса перед стейкхолдерами: гражданско-правовая, административная, уголовная.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7416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53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обеспечение корпоративного управления: создание, реорганизация и ликвидация бизнеса. Взаимодействие с собственниками и инвесторами.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C34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организационно-правовой формы (ООО, АО, партнерство, самозанятый, ИП): сравнительный анализ, требования к уставному капиталу, ответственность.</w:t>
            </w:r>
            <w:r w:rsidRPr="00352B6F">
              <w:rPr>
                <w:lang w:bidi="ru-RU"/>
              </w:rPr>
              <w:br/>
              <w:t>Порядок государственной регистрации юридического лица или ИП: документы, сроки, отказ в регистрации.</w:t>
            </w:r>
            <w:r w:rsidRPr="00352B6F">
              <w:rPr>
                <w:lang w:bidi="ru-RU"/>
              </w:rPr>
              <w:br/>
              <w:t>Корпоративные отношения: права и обязанности участников (доли, голоса, выход, исключение). Корпоративный договор: содержание, стороны, судебная защита.</w:t>
            </w:r>
            <w:r w:rsidRPr="00352B6F">
              <w:rPr>
                <w:lang w:bidi="ru-RU"/>
              </w:rPr>
              <w:br/>
              <w:t>Правовое сопровождение привлечения инвесторов: инвестиционный договор, соглашение о неразглашении, опционы, конвертируемые займы.</w:t>
            </w:r>
            <w:r w:rsidRPr="00352B6F">
              <w:rPr>
                <w:lang w:bidi="ru-RU"/>
              </w:rPr>
              <w:br/>
              <w:t>Реорганизация бизнеса: формы (слияние, присоединение, разделение, выделение, преобразование), передаточный акт, права кредиторов.</w:t>
            </w:r>
            <w:r w:rsidRPr="00352B6F">
              <w:rPr>
                <w:lang w:bidi="ru-RU"/>
              </w:rPr>
              <w:br/>
              <w:t>Ликвидация: добровольная и принудительная. Очередность удовлетворения требований, назначение ликвидатора, взаимодействие с регистрирующими органами и инвесторами.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E7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0A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C8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4B3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687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092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Договорная работа и правовая защита во взаимодействии с контрагентами и потребителями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115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предпринимательских договоров: поставка, подряд, аренда, лицензионный договор, агентирование, коммерческая концессия (франчайзинг).</w:t>
            </w:r>
            <w:r w:rsidRPr="00352B6F">
              <w:rPr>
                <w:lang w:bidi="ru-RU"/>
              </w:rPr>
              <w:br/>
              <w:t>Существенные условия, форма, порядок заключения договора (оферта, акцепт). Преддоговорные споры.</w:t>
            </w:r>
            <w:r w:rsidRPr="00352B6F">
              <w:rPr>
                <w:lang w:bidi="ru-RU"/>
              </w:rPr>
              <w:br/>
              <w:t>Исполнение и обеспечение обязательств: неустойка, залог, поручительство, независимая гарантия.</w:t>
            </w:r>
            <w:r w:rsidRPr="00352B6F">
              <w:rPr>
                <w:lang w:bidi="ru-RU"/>
              </w:rPr>
              <w:br/>
              <w:t>Изменение и расторжение договора: основания, процедура, последствия.</w:t>
            </w:r>
            <w:r w:rsidRPr="00352B6F">
              <w:rPr>
                <w:lang w:bidi="ru-RU"/>
              </w:rPr>
              <w:br/>
              <w:t>Защита прав потребителей: правовой статус потребителя, информация о товаре/услуге, обмен и возврат, ответственность за нарушение сроков, недостатки работы.</w:t>
            </w:r>
            <w:r w:rsidRPr="00352B6F">
              <w:rPr>
                <w:lang w:bidi="ru-RU"/>
              </w:rPr>
              <w:br/>
              <w:t>Претензионный порядок и досудебное урегулирование споров.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0E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F3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3E4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7E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148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444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Организационно-правовые аспекты взаимодействия с кредитными и финансовыми 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6F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банковского кредитования предпринимателей: кредитный договор (существенные условия, проценты, порядок погашения).</w:t>
            </w:r>
            <w:r w:rsidRPr="00352B6F">
              <w:rPr>
                <w:lang w:bidi="ru-RU"/>
              </w:rPr>
              <w:br/>
              <w:t>Обеспечение возвратности кредита: залог (в т.ч. товаров в обороте), ипотека, поручительство, банковская гарантия. Правовые риски при обращении взыскания.</w:t>
            </w:r>
            <w:r w:rsidRPr="00352B6F">
              <w:rPr>
                <w:lang w:bidi="ru-RU"/>
              </w:rPr>
              <w:br/>
              <w:t>Договор займа, факторинга (финансирование под уступку денежного требования), лизинга: правовая природа, отличия, защита прав сторон.</w:t>
            </w:r>
            <w:r w:rsidRPr="00352B6F">
              <w:rPr>
                <w:lang w:bidi="ru-RU"/>
              </w:rPr>
              <w:br/>
              <w:t>Регулирование безналичных расчетов: договор банковского счета, очередность списания, блокировка счета.</w:t>
            </w:r>
            <w:r w:rsidRPr="00352B6F">
              <w:rPr>
                <w:lang w:bidi="ru-RU"/>
              </w:rPr>
              <w:br/>
              <w:t>Ответственность за нарушение обязательств перед финансовыми организациями (просрочка, нецелевое использование).</w:t>
            </w:r>
            <w:r w:rsidRPr="00352B6F">
              <w:rPr>
                <w:lang w:bidi="ru-RU"/>
              </w:rPr>
              <w:br/>
              <w:t>Банкротство физических и юридических лиц: правовые последствия для предпринимателя, очередность удовлетворения требований кредиторов.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25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F39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11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3EC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CD6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26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отношений с контрольно-надзорными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C31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государственного контроля (надзора): налоговый, трудовой, пожарный, санитарно-эпидемиологический, валютный, лицензионный.</w:t>
            </w:r>
            <w:r w:rsidRPr="00352B6F">
              <w:rPr>
                <w:lang w:bidi="ru-RU"/>
              </w:rPr>
              <w:br/>
              <w:t>Права и обязанности предпринимателя при проверке: уведомление, присутствие, ознакомление с актом, обжалование.</w:t>
            </w:r>
            <w:r w:rsidRPr="00352B6F">
              <w:rPr>
                <w:lang w:bidi="ru-RU"/>
              </w:rPr>
              <w:br/>
              <w:t>Порядок проведения проверок по Федеральному закону № 248-ФЗ «О государственном контроле (надзоре)»: плановые, внеплановые, документарные, выездные.</w:t>
            </w:r>
            <w:r w:rsidRPr="00352B6F">
              <w:rPr>
                <w:lang w:bidi="ru-RU"/>
              </w:rPr>
              <w:br/>
              <w:t>Профилактические мероприятия: объявление предостережения, самообследование.</w:t>
            </w:r>
            <w:r w:rsidRPr="00352B6F">
              <w:rPr>
                <w:lang w:bidi="ru-RU"/>
              </w:rPr>
              <w:br/>
              <w:t>Административная ответственность за нарушения (штрафы, дисквалификация, приостановление деятельности).</w:t>
            </w:r>
            <w:r w:rsidRPr="00352B6F">
              <w:rPr>
                <w:lang w:bidi="ru-RU"/>
              </w:rPr>
              <w:br/>
              <w:t>Уголовная ответственность за незаконное предпринимательство, уклонение от уплаты налогов, легализацию доходов.</w:t>
            </w:r>
            <w:r w:rsidRPr="00352B6F">
              <w:rPr>
                <w:lang w:bidi="ru-RU"/>
              </w:rPr>
              <w:br/>
              <w:t>Досудебное и судебное обжалование решений контролирующих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4F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389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B95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1C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91E3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D10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Взаимодействие с государством: организационно-правовые основы ГЧП, бюджетных инвестиций, госзакупок и мер поддержки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03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формы государственно-частного партнерства (ГЧП) и муниципально-частного партнерства.</w:t>
            </w:r>
            <w:r w:rsidRPr="00352B6F">
              <w:rPr>
                <w:lang w:bidi="ru-RU"/>
              </w:rPr>
              <w:br/>
              <w:t>Участие предпринимателя в бюджетных инвестициях: условия, порядок заключения соглашения, целевое использование средств, ответственность.</w:t>
            </w:r>
            <w:r w:rsidRPr="00352B6F">
              <w:rPr>
                <w:lang w:bidi="ru-RU"/>
              </w:rPr>
              <w:br/>
              <w:t>Федеральная контрактная система: способы закупок, требования к участникам, антидемпинговые меры.</w:t>
            </w:r>
            <w:r w:rsidRPr="00352B6F">
              <w:rPr>
                <w:lang w:bidi="ru-RU"/>
              </w:rPr>
              <w:br/>
              <w:t>Государственная поддержка предпринимательства: субсидии, гранты, налоговые льготы, льготная аренда, гарантийная поддержка. Порядок получения и отчетность.</w:t>
            </w:r>
            <w:r w:rsidRPr="00352B6F">
              <w:rPr>
                <w:lang w:bidi="ru-RU"/>
              </w:rPr>
              <w:br/>
              <w:t>Правовой статус институтов поддержки МСП.</w:t>
            </w:r>
            <w:r w:rsidRPr="00352B6F">
              <w:rPr>
                <w:lang w:bidi="ru-RU"/>
              </w:rPr>
              <w:br/>
              <w:t>Риски при взаимодействии с государством: возврат субсидий, признание сделок недействительными, ответственность за недостоверную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D1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11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0F8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AE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933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93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4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Предпринимательское право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д-р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 Г. Голубцов ; Пермский гос. нац.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. фак. - 2-е изд.,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. и доп. - Москва : Статут, 2025. - 482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44ACD" w:rsidRDefault="001860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https://znanium.ru/catalog/document?id=476931</w:t>
              </w:r>
            </w:hyperlink>
          </w:p>
        </w:tc>
      </w:tr>
      <w:tr w:rsidR="00262CF0" w:rsidRPr="007E6725" w14:paraId="147BE3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570B2" w14:textId="77777777" w:rsidR="00262CF0" w:rsidRPr="00E44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Н.Н. Ползунова, Н.В. Родионова, Н.В. Моргунова [и др.] ; под ред. д-ра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. наук Н.Н. Ползуновой, д-ра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. наук Н.В. Родионовой. — Москва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413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10.12737/1852443.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978-5-16-017418-1. - Текст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/1852443 (дата обращения: 02.06.2026).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15021" w14:textId="77777777" w:rsidR="00262CF0" w:rsidRPr="00E44ACD" w:rsidRDefault="001860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https://znanium.com/catalog/product/1852443</w:t>
              </w:r>
            </w:hyperlink>
          </w:p>
        </w:tc>
      </w:tr>
      <w:tr w:rsidR="00262CF0" w:rsidRPr="007E6725" w14:paraId="7DAB5C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DDD7FA" w14:textId="77777777" w:rsidR="00262CF0" w:rsidRPr="00E44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Шеменева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, О. В. Организация предпринимательской деятельности / </w:t>
            </w:r>
            <w:proofErr w:type="spell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Шеменева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О.В., Харитонова Т.В. - Москва :Дашков и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, 2017. - 296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978-5-394-01147-4. - Текст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/511990 (дата обращения: 02.06.2026). – Режим доступа: по подписке.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B382BD" w14:textId="77777777" w:rsidR="00262CF0" w:rsidRPr="00E44ACD" w:rsidRDefault="001860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https://znanium.com/catalog/product/511990</w:t>
              </w:r>
            </w:hyperlink>
          </w:p>
        </w:tc>
      </w:tr>
      <w:tr w:rsidR="00262CF0" w:rsidRPr="007E6725" w14:paraId="6D8FA0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011FC3" w14:textId="77777777" w:rsidR="00262CF0" w:rsidRPr="00E44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Бычин, В. Б. Регламентация и нормирование труда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В.Б. Бычин, Е.В. Шубенкова. — Москва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188 с. + Доп. материалы [Электронный ресурс].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10.12737/2038.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978-5-16-021011-7. - Текст</w:t>
            </w:r>
            <w:proofErr w:type="gramStart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E44ACD">
              <w:rPr>
                <w:rFonts w:ascii="Times New Roman" w:hAnsi="Times New Roman" w:cs="Times New Roman"/>
                <w:sz w:val="24"/>
                <w:szCs w:val="24"/>
              </w:rPr>
              <w:t>/2210312 (дата обращения: 02.06.2026).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C463E" w14:textId="77777777" w:rsidR="00262CF0" w:rsidRPr="00E44ACD" w:rsidRDefault="001860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https://znanium.ru/catalog/product/2210312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93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FC4E4E" w14:textId="77777777" w:rsidTr="007B550D">
        <w:tc>
          <w:tcPr>
            <w:tcW w:w="9345" w:type="dxa"/>
          </w:tcPr>
          <w:p w14:paraId="3A0E1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93A241" w14:textId="77777777" w:rsidTr="007B550D">
        <w:tc>
          <w:tcPr>
            <w:tcW w:w="9345" w:type="dxa"/>
          </w:tcPr>
          <w:p w14:paraId="1254D5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0797E4" w14:textId="77777777" w:rsidTr="007B550D">
        <w:tc>
          <w:tcPr>
            <w:tcW w:w="9345" w:type="dxa"/>
          </w:tcPr>
          <w:p w14:paraId="49C476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D3B0DC" w14:textId="77777777" w:rsidTr="007B550D">
        <w:tc>
          <w:tcPr>
            <w:tcW w:w="9345" w:type="dxa"/>
          </w:tcPr>
          <w:p w14:paraId="6B5ACF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93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60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93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4A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4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A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4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A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4A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4ACD">
              <w:rPr>
                <w:sz w:val="22"/>
                <w:szCs w:val="22"/>
              </w:rPr>
              <w:t>комплексом</w:t>
            </w:r>
            <w:proofErr w:type="gramStart"/>
            <w:r w:rsidRPr="00E44ACD">
              <w:rPr>
                <w:sz w:val="22"/>
                <w:szCs w:val="22"/>
              </w:rPr>
              <w:t>.С</w:t>
            </w:r>
            <w:proofErr w:type="gramEnd"/>
            <w:r w:rsidRPr="00E44ACD">
              <w:rPr>
                <w:sz w:val="22"/>
                <w:szCs w:val="22"/>
              </w:rPr>
              <w:t>пециализированная</w:t>
            </w:r>
            <w:proofErr w:type="spellEnd"/>
            <w:r w:rsidRPr="00E44A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44AC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44ACD">
              <w:rPr>
                <w:sz w:val="22"/>
                <w:szCs w:val="22"/>
              </w:rPr>
              <w:t>мМоноблок</w:t>
            </w:r>
            <w:proofErr w:type="spellEnd"/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Acer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Aspire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Z</w:t>
            </w:r>
            <w:r w:rsidRPr="00E44ACD">
              <w:rPr>
                <w:sz w:val="22"/>
                <w:szCs w:val="22"/>
              </w:rPr>
              <w:t xml:space="preserve">1811 в </w:t>
            </w:r>
            <w:proofErr w:type="spellStart"/>
            <w:r w:rsidRPr="00E44ACD">
              <w:rPr>
                <w:sz w:val="22"/>
                <w:szCs w:val="22"/>
              </w:rPr>
              <w:t>компл</w:t>
            </w:r>
            <w:proofErr w:type="spellEnd"/>
            <w:r w:rsidRPr="00E44ACD">
              <w:rPr>
                <w:sz w:val="22"/>
                <w:szCs w:val="22"/>
              </w:rPr>
              <w:t xml:space="preserve">.: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ACD">
              <w:rPr>
                <w:sz w:val="22"/>
                <w:szCs w:val="22"/>
              </w:rPr>
              <w:t>5 2400</w:t>
            </w:r>
            <w:r w:rsidRPr="00E44ACD">
              <w:rPr>
                <w:sz w:val="22"/>
                <w:szCs w:val="22"/>
                <w:lang w:val="en-US"/>
              </w:rPr>
              <w:t>s</w:t>
            </w:r>
            <w:r w:rsidRPr="00E44ACD">
              <w:rPr>
                <w:sz w:val="22"/>
                <w:szCs w:val="22"/>
              </w:rPr>
              <w:t>/4</w:t>
            </w:r>
            <w:r w:rsidRPr="00E44ACD">
              <w:rPr>
                <w:sz w:val="22"/>
                <w:szCs w:val="22"/>
                <w:lang w:val="en-US"/>
              </w:rPr>
              <w:t>Gb</w:t>
            </w:r>
            <w:r w:rsidRPr="00E44ACD">
              <w:rPr>
                <w:sz w:val="22"/>
                <w:szCs w:val="22"/>
              </w:rPr>
              <w:t>/1</w:t>
            </w:r>
            <w:r w:rsidRPr="00E44ACD">
              <w:rPr>
                <w:sz w:val="22"/>
                <w:szCs w:val="22"/>
                <w:lang w:val="en-US"/>
              </w:rPr>
              <w:t>T</w:t>
            </w:r>
            <w:r w:rsidRPr="00E44ACD">
              <w:rPr>
                <w:sz w:val="22"/>
                <w:szCs w:val="22"/>
              </w:rPr>
              <w:t xml:space="preserve">б - 16 шт.,  Проектор </w:t>
            </w:r>
            <w:r w:rsidRPr="00E44ACD">
              <w:rPr>
                <w:sz w:val="22"/>
                <w:szCs w:val="22"/>
                <w:lang w:val="en-US"/>
              </w:rPr>
              <w:t>NEC</w:t>
            </w:r>
            <w:r w:rsidRPr="00E44ACD">
              <w:rPr>
                <w:sz w:val="22"/>
                <w:szCs w:val="22"/>
              </w:rPr>
              <w:t xml:space="preserve"> М350 Х  - 1 шт., Ноутбук </w:t>
            </w:r>
            <w:r w:rsidRPr="00E44ACD">
              <w:rPr>
                <w:sz w:val="22"/>
                <w:szCs w:val="22"/>
                <w:lang w:val="en-US"/>
              </w:rPr>
              <w:t>Samsung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NP</w:t>
            </w:r>
            <w:r w:rsidRPr="00E44ACD">
              <w:rPr>
                <w:sz w:val="22"/>
                <w:szCs w:val="22"/>
              </w:rPr>
              <w:t>-</w:t>
            </w:r>
            <w:r w:rsidRPr="00E44ACD">
              <w:rPr>
                <w:sz w:val="22"/>
                <w:szCs w:val="22"/>
                <w:lang w:val="en-US"/>
              </w:rPr>
              <w:t>R</w:t>
            </w:r>
            <w:r w:rsidRPr="00E44ACD">
              <w:rPr>
                <w:sz w:val="22"/>
                <w:szCs w:val="22"/>
              </w:rPr>
              <w:t>780-</w:t>
            </w:r>
            <w:r w:rsidRPr="00E44ACD">
              <w:rPr>
                <w:sz w:val="22"/>
                <w:szCs w:val="22"/>
                <w:lang w:val="en-US"/>
              </w:rPr>
              <w:t>JS</w:t>
            </w:r>
            <w:r w:rsidRPr="00E44ACD">
              <w:rPr>
                <w:sz w:val="22"/>
                <w:szCs w:val="22"/>
              </w:rPr>
              <w:t xml:space="preserve">04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ACD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E44ACD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4A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4ACD" w14:paraId="7852911E" w14:textId="77777777" w:rsidTr="008416EB">
        <w:tc>
          <w:tcPr>
            <w:tcW w:w="7797" w:type="dxa"/>
            <w:shd w:val="clear" w:color="auto" w:fill="auto"/>
          </w:tcPr>
          <w:p w14:paraId="7534A6EF" w14:textId="77777777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4ACD">
              <w:rPr>
                <w:sz w:val="22"/>
                <w:szCs w:val="22"/>
              </w:rPr>
              <w:t>комплексом</w:t>
            </w:r>
            <w:proofErr w:type="gramStart"/>
            <w:r w:rsidRPr="00E44ACD">
              <w:rPr>
                <w:sz w:val="22"/>
                <w:szCs w:val="22"/>
              </w:rPr>
              <w:t>.С</w:t>
            </w:r>
            <w:proofErr w:type="gramEnd"/>
            <w:r w:rsidRPr="00E44ACD">
              <w:rPr>
                <w:sz w:val="22"/>
                <w:szCs w:val="22"/>
              </w:rPr>
              <w:t>пециализированная</w:t>
            </w:r>
            <w:proofErr w:type="spellEnd"/>
            <w:r w:rsidRPr="00E44ACD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44ACD">
              <w:rPr>
                <w:sz w:val="22"/>
                <w:szCs w:val="22"/>
              </w:rPr>
              <w:t>мКомпьютер</w:t>
            </w:r>
            <w:proofErr w:type="spellEnd"/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Intel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I</w:t>
            </w:r>
            <w:r w:rsidRPr="00E44ACD">
              <w:rPr>
                <w:sz w:val="22"/>
                <w:szCs w:val="22"/>
              </w:rPr>
              <w:t>5-7400/8/1</w:t>
            </w:r>
            <w:r w:rsidRPr="00E44ACD">
              <w:rPr>
                <w:sz w:val="22"/>
                <w:szCs w:val="22"/>
                <w:lang w:val="en-US"/>
              </w:rPr>
              <w:t>Tb</w:t>
            </w:r>
            <w:r w:rsidRPr="00E44ACD">
              <w:rPr>
                <w:sz w:val="22"/>
                <w:szCs w:val="22"/>
              </w:rPr>
              <w:t xml:space="preserve">/ </w:t>
            </w:r>
            <w:r w:rsidRPr="00E44ACD">
              <w:rPr>
                <w:sz w:val="22"/>
                <w:szCs w:val="22"/>
                <w:lang w:val="en-US"/>
              </w:rPr>
              <w:t>DELL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S</w:t>
            </w:r>
            <w:r w:rsidRPr="00E44ACD">
              <w:rPr>
                <w:sz w:val="22"/>
                <w:szCs w:val="22"/>
              </w:rPr>
              <w:t>2218</w:t>
            </w:r>
            <w:r w:rsidRPr="00E44ACD">
              <w:rPr>
                <w:sz w:val="22"/>
                <w:szCs w:val="22"/>
                <w:lang w:val="en-US"/>
              </w:rPr>
              <w:t>H</w:t>
            </w:r>
            <w:r w:rsidRPr="00E44ACD">
              <w:rPr>
                <w:sz w:val="22"/>
                <w:szCs w:val="22"/>
              </w:rPr>
              <w:t xml:space="preserve"> - 20 шт.,</w:t>
            </w:r>
            <w:proofErr w:type="gramStart"/>
            <w:r w:rsidRPr="00E44ACD">
              <w:rPr>
                <w:sz w:val="22"/>
                <w:szCs w:val="22"/>
              </w:rPr>
              <w:t xml:space="preserve"> ,</w:t>
            </w:r>
            <w:proofErr w:type="gramEnd"/>
            <w:r w:rsidRPr="00E44ACD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ACD">
              <w:rPr>
                <w:sz w:val="22"/>
                <w:szCs w:val="22"/>
              </w:rPr>
              <w:t xml:space="preserve">5-7400 3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4ACD">
              <w:rPr>
                <w:sz w:val="22"/>
                <w:szCs w:val="22"/>
              </w:rPr>
              <w:t>/8</w:t>
            </w:r>
            <w:r w:rsidRPr="00E44ACD">
              <w:rPr>
                <w:sz w:val="22"/>
                <w:szCs w:val="22"/>
                <w:lang w:val="en-US"/>
              </w:rPr>
              <w:t>Gb</w:t>
            </w:r>
            <w:r w:rsidRPr="00E44ACD">
              <w:rPr>
                <w:sz w:val="22"/>
                <w:szCs w:val="22"/>
              </w:rPr>
              <w:t>/1</w:t>
            </w:r>
            <w:r w:rsidRPr="00E44ACD">
              <w:rPr>
                <w:sz w:val="22"/>
                <w:szCs w:val="22"/>
                <w:lang w:val="en-US"/>
              </w:rPr>
              <w:t>Tb</w:t>
            </w:r>
            <w:r w:rsidRPr="00E44ACD">
              <w:rPr>
                <w:sz w:val="22"/>
                <w:szCs w:val="22"/>
              </w:rPr>
              <w:t>/</w:t>
            </w:r>
            <w:r w:rsidRPr="00E44ACD">
              <w:rPr>
                <w:sz w:val="22"/>
                <w:szCs w:val="22"/>
                <w:lang w:val="en-US"/>
              </w:rPr>
              <w:t>Dell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e</w:t>
            </w:r>
            <w:r w:rsidRPr="00E44ACD">
              <w:rPr>
                <w:sz w:val="22"/>
                <w:szCs w:val="22"/>
              </w:rPr>
              <w:t>2318</w:t>
            </w:r>
            <w:r w:rsidRPr="00E44ACD">
              <w:rPr>
                <w:sz w:val="22"/>
                <w:szCs w:val="22"/>
                <w:lang w:val="en-US"/>
              </w:rPr>
              <w:t>h</w:t>
            </w:r>
            <w:r w:rsidRPr="00E44ACD">
              <w:rPr>
                <w:sz w:val="22"/>
                <w:szCs w:val="22"/>
              </w:rPr>
              <w:t xml:space="preserve"> - 1 шт., Мультимедийный проектор </w:t>
            </w:r>
            <w:r w:rsidRPr="00E44ACD">
              <w:rPr>
                <w:sz w:val="22"/>
                <w:szCs w:val="22"/>
                <w:lang w:val="en-US"/>
              </w:rPr>
              <w:t>NEC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ME</w:t>
            </w:r>
            <w:r w:rsidRPr="00E44ACD">
              <w:rPr>
                <w:sz w:val="22"/>
                <w:szCs w:val="22"/>
              </w:rPr>
              <w:t>401</w:t>
            </w:r>
            <w:r w:rsidRPr="00E44ACD">
              <w:rPr>
                <w:sz w:val="22"/>
                <w:szCs w:val="22"/>
                <w:lang w:val="en-US"/>
              </w:rPr>
              <w:t>X</w:t>
            </w:r>
            <w:r w:rsidRPr="00E44ACD">
              <w:rPr>
                <w:sz w:val="22"/>
                <w:szCs w:val="22"/>
              </w:rPr>
              <w:t xml:space="preserve"> - 1 шт., Микшер-усилитель </w:t>
            </w:r>
            <w:r w:rsidRPr="00E44ACD">
              <w:rPr>
                <w:sz w:val="22"/>
                <w:szCs w:val="22"/>
                <w:lang w:val="en-US"/>
              </w:rPr>
              <w:t>JDM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mobile</w:t>
            </w:r>
            <w:r w:rsidRPr="00E44ACD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44ACD">
              <w:rPr>
                <w:sz w:val="22"/>
                <w:szCs w:val="22"/>
                <w:lang w:val="en-US"/>
              </w:rPr>
              <w:t>Matte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White</w:t>
            </w:r>
            <w:r w:rsidRPr="00E44A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F515CF" w14:textId="77777777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4A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4ACD" w14:paraId="025043CB" w14:textId="77777777" w:rsidTr="008416EB">
        <w:tc>
          <w:tcPr>
            <w:tcW w:w="7797" w:type="dxa"/>
            <w:shd w:val="clear" w:color="auto" w:fill="auto"/>
          </w:tcPr>
          <w:p w14:paraId="129633E5" w14:textId="77777777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4ACD">
              <w:rPr>
                <w:sz w:val="22"/>
                <w:szCs w:val="22"/>
              </w:rPr>
              <w:t>комплексом</w:t>
            </w:r>
            <w:proofErr w:type="gramStart"/>
            <w:r w:rsidRPr="00E44ACD">
              <w:rPr>
                <w:sz w:val="22"/>
                <w:szCs w:val="22"/>
              </w:rPr>
              <w:t>.С</w:t>
            </w:r>
            <w:proofErr w:type="gramEnd"/>
            <w:r w:rsidRPr="00E44ACD">
              <w:rPr>
                <w:sz w:val="22"/>
                <w:szCs w:val="22"/>
              </w:rPr>
              <w:t>пециализированная</w:t>
            </w:r>
            <w:proofErr w:type="spellEnd"/>
            <w:r w:rsidRPr="00E44ACD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44ACD">
              <w:rPr>
                <w:sz w:val="22"/>
                <w:szCs w:val="22"/>
              </w:rPr>
              <w:t>мНоутбук</w:t>
            </w:r>
            <w:proofErr w:type="spellEnd"/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HP</w:t>
            </w:r>
            <w:r w:rsidRPr="00E44ACD">
              <w:rPr>
                <w:sz w:val="22"/>
                <w:szCs w:val="22"/>
              </w:rPr>
              <w:t xml:space="preserve"> 250 </w:t>
            </w:r>
            <w:r w:rsidRPr="00E44ACD">
              <w:rPr>
                <w:sz w:val="22"/>
                <w:szCs w:val="22"/>
                <w:lang w:val="en-US"/>
              </w:rPr>
              <w:t>G</w:t>
            </w:r>
            <w:r w:rsidRPr="00E44ACD">
              <w:rPr>
                <w:sz w:val="22"/>
                <w:szCs w:val="22"/>
              </w:rPr>
              <w:t>6 1</w:t>
            </w:r>
            <w:r w:rsidRPr="00E44ACD">
              <w:rPr>
                <w:sz w:val="22"/>
                <w:szCs w:val="22"/>
                <w:lang w:val="en-US"/>
              </w:rPr>
              <w:t>WY</w:t>
            </w:r>
            <w:r w:rsidRPr="00E44ACD">
              <w:rPr>
                <w:sz w:val="22"/>
                <w:szCs w:val="22"/>
              </w:rPr>
              <w:t>58</w:t>
            </w:r>
            <w:r w:rsidRPr="00E44ACD">
              <w:rPr>
                <w:sz w:val="22"/>
                <w:szCs w:val="22"/>
                <w:lang w:val="en-US"/>
              </w:rPr>
              <w:t>EA</w:t>
            </w:r>
            <w:r w:rsidRPr="00E44ACD">
              <w:rPr>
                <w:sz w:val="22"/>
                <w:szCs w:val="22"/>
              </w:rPr>
              <w:t xml:space="preserve"> (</w:t>
            </w:r>
            <w:r w:rsidRPr="00E44ACD">
              <w:rPr>
                <w:sz w:val="22"/>
                <w:szCs w:val="22"/>
                <w:lang w:val="en-US"/>
              </w:rPr>
              <w:t>Intel</w:t>
            </w:r>
            <w:r w:rsidRPr="00E44ACD">
              <w:rPr>
                <w:sz w:val="22"/>
                <w:szCs w:val="22"/>
              </w:rPr>
              <w:t xml:space="preserve">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ACD">
              <w:rPr>
                <w:sz w:val="22"/>
                <w:szCs w:val="22"/>
              </w:rPr>
              <w:t>5-7200</w:t>
            </w:r>
            <w:r w:rsidRPr="00E44ACD">
              <w:rPr>
                <w:sz w:val="22"/>
                <w:szCs w:val="22"/>
                <w:lang w:val="en-US"/>
              </w:rPr>
              <w:t>U</w:t>
            </w:r>
            <w:r w:rsidRPr="00E44ACD">
              <w:rPr>
                <w:sz w:val="22"/>
                <w:szCs w:val="22"/>
              </w:rPr>
              <w:t xml:space="preserve"> 2.5 </w:t>
            </w:r>
            <w:proofErr w:type="spellStart"/>
            <w:r w:rsidRPr="00E44AC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4ACD">
              <w:rPr>
                <w:sz w:val="22"/>
                <w:szCs w:val="22"/>
              </w:rPr>
              <w:t>/8</w:t>
            </w:r>
            <w:r w:rsidRPr="00E44ACD">
              <w:rPr>
                <w:sz w:val="22"/>
                <w:szCs w:val="22"/>
                <w:lang w:val="en-US"/>
              </w:rPr>
              <w:t>Gb</w:t>
            </w:r>
            <w:r w:rsidRPr="00E44ACD">
              <w:rPr>
                <w:sz w:val="22"/>
                <w:szCs w:val="22"/>
              </w:rPr>
              <w:t>/250</w:t>
            </w:r>
            <w:r w:rsidRPr="00E44ACD">
              <w:rPr>
                <w:sz w:val="22"/>
                <w:szCs w:val="22"/>
                <w:lang w:val="en-US"/>
              </w:rPr>
              <w:t>Gb</w:t>
            </w:r>
            <w:r w:rsidRPr="00E44ACD">
              <w:rPr>
                <w:sz w:val="22"/>
                <w:szCs w:val="22"/>
              </w:rPr>
              <w:t xml:space="preserve">/15") - 1шт., Мультимедийный проектор </w:t>
            </w:r>
            <w:r w:rsidRPr="00E44ACD">
              <w:rPr>
                <w:sz w:val="22"/>
                <w:szCs w:val="22"/>
                <w:lang w:val="en-US"/>
              </w:rPr>
              <w:t>Panasonic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PT</w:t>
            </w:r>
            <w:r w:rsidRPr="00E44ACD">
              <w:rPr>
                <w:sz w:val="22"/>
                <w:szCs w:val="22"/>
              </w:rPr>
              <w:t>-</w:t>
            </w:r>
            <w:r w:rsidRPr="00E44ACD">
              <w:rPr>
                <w:sz w:val="22"/>
                <w:szCs w:val="22"/>
                <w:lang w:val="en-US"/>
              </w:rPr>
              <w:t>VX</w:t>
            </w:r>
            <w:r w:rsidRPr="00E44ACD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44ACD">
              <w:rPr>
                <w:sz w:val="22"/>
                <w:szCs w:val="22"/>
                <w:lang w:val="en-US"/>
              </w:rPr>
              <w:t>MW</w:t>
            </w:r>
            <w:r w:rsidRPr="00E44ACD">
              <w:rPr>
                <w:sz w:val="22"/>
                <w:szCs w:val="22"/>
              </w:rPr>
              <w:t xml:space="preserve"> - 1 шт., Микшерный пуль </w:t>
            </w:r>
            <w:r w:rsidRPr="00E44ACD">
              <w:rPr>
                <w:sz w:val="22"/>
                <w:szCs w:val="22"/>
                <w:lang w:val="en-US"/>
              </w:rPr>
              <w:t>Mackie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VLZ</w:t>
            </w:r>
            <w:r w:rsidRPr="00E44ACD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44ACD">
              <w:rPr>
                <w:sz w:val="22"/>
                <w:szCs w:val="22"/>
              </w:rPr>
              <w:t>компакт</w:t>
            </w:r>
            <w:proofErr w:type="gramStart"/>
            <w:r w:rsidRPr="00E44ACD">
              <w:rPr>
                <w:sz w:val="22"/>
                <w:szCs w:val="22"/>
              </w:rPr>
              <w:t>.б</w:t>
            </w:r>
            <w:proofErr w:type="gramEnd"/>
            <w:r w:rsidRPr="00E44ACD">
              <w:rPr>
                <w:sz w:val="22"/>
                <w:szCs w:val="22"/>
              </w:rPr>
              <w:t>елый</w:t>
            </w:r>
            <w:proofErr w:type="spellEnd"/>
            <w:r w:rsidRPr="00E44ACD">
              <w:rPr>
                <w:sz w:val="22"/>
                <w:szCs w:val="22"/>
              </w:rPr>
              <w:t xml:space="preserve"> (колонки) </w:t>
            </w:r>
            <w:r w:rsidRPr="00E44ACD">
              <w:rPr>
                <w:sz w:val="22"/>
                <w:szCs w:val="22"/>
                <w:lang w:val="en-US"/>
              </w:rPr>
              <w:t>JBL</w:t>
            </w:r>
            <w:r w:rsidRPr="00E44ACD">
              <w:rPr>
                <w:sz w:val="22"/>
                <w:szCs w:val="22"/>
              </w:rPr>
              <w:t xml:space="preserve"> </w:t>
            </w:r>
            <w:r w:rsidRPr="00E44ACD">
              <w:rPr>
                <w:sz w:val="22"/>
                <w:szCs w:val="22"/>
                <w:lang w:val="en-US"/>
              </w:rPr>
              <w:t>CONTROL</w:t>
            </w:r>
            <w:r w:rsidRPr="00E44ACD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1A5BE" w14:textId="77777777" w:rsidR="002C735C" w:rsidRPr="00E44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A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4A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93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93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93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93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4ACD" w14:paraId="34871614" w14:textId="77777777" w:rsidTr="00417B36">
        <w:tc>
          <w:tcPr>
            <w:tcW w:w="562" w:type="dxa"/>
          </w:tcPr>
          <w:p w14:paraId="69D1E64C" w14:textId="77777777" w:rsidR="00E44ACD" w:rsidRPr="009E6058" w:rsidRDefault="00E44ACD" w:rsidP="00417B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7CD869" w14:textId="77777777" w:rsidR="00E44ACD" w:rsidRPr="00E44ACD" w:rsidRDefault="00E44ACD" w:rsidP="00417B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93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4A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93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4A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4ACD" w14:paraId="5A1C9382" w14:textId="77777777" w:rsidTr="00801458">
        <w:tc>
          <w:tcPr>
            <w:tcW w:w="2336" w:type="dxa"/>
          </w:tcPr>
          <w:p w14:paraId="4C518DAB" w14:textId="77777777" w:rsidR="005D65A5" w:rsidRPr="00E44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4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4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4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4ACD" w14:paraId="07658034" w14:textId="77777777" w:rsidTr="00801458">
        <w:tc>
          <w:tcPr>
            <w:tcW w:w="2336" w:type="dxa"/>
          </w:tcPr>
          <w:p w14:paraId="1553D698" w14:textId="78F29BFB" w:rsidR="005D65A5" w:rsidRPr="00E44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E44ACD" w14:paraId="26C1CE22" w14:textId="77777777" w:rsidTr="00801458">
        <w:tc>
          <w:tcPr>
            <w:tcW w:w="2336" w:type="dxa"/>
          </w:tcPr>
          <w:p w14:paraId="5C456716" w14:textId="77777777" w:rsidR="005D65A5" w:rsidRPr="00E44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909481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9DFDB7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1B420D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44ACD" w14:paraId="22CAEDDF" w14:textId="77777777" w:rsidTr="00801458">
        <w:tc>
          <w:tcPr>
            <w:tcW w:w="2336" w:type="dxa"/>
          </w:tcPr>
          <w:p w14:paraId="740DA6EB" w14:textId="77777777" w:rsidR="005D65A5" w:rsidRPr="00E44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C98AE5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E240E5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05287" w14:textId="77777777" w:rsidR="005D65A5" w:rsidRPr="00E44ACD" w:rsidRDefault="007478E0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44A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4A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93373"/>
      <w:r w:rsidRPr="00E44A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44AC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4ACD" w:rsidRPr="00E44ACD" w14:paraId="0291F94A" w14:textId="77777777" w:rsidTr="00417B36">
        <w:tc>
          <w:tcPr>
            <w:tcW w:w="562" w:type="dxa"/>
          </w:tcPr>
          <w:p w14:paraId="29EA3FED" w14:textId="77777777" w:rsidR="00E44ACD" w:rsidRPr="00E44ACD" w:rsidRDefault="00E44ACD" w:rsidP="00417B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A3376C" w14:textId="77777777" w:rsidR="00E44ACD" w:rsidRPr="00E44ACD" w:rsidRDefault="00E44ACD" w:rsidP="00417B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66C041" w14:textId="77777777" w:rsidR="00E44ACD" w:rsidRPr="00E44ACD" w:rsidRDefault="00E44A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4A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93374"/>
      <w:r w:rsidRPr="00E44A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44A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44A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4ACD" w14:paraId="0267C479" w14:textId="77777777" w:rsidTr="00801458">
        <w:tc>
          <w:tcPr>
            <w:tcW w:w="2500" w:type="pct"/>
          </w:tcPr>
          <w:p w14:paraId="37F699C9" w14:textId="77777777" w:rsidR="00B8237E" w:rsidRPr="00E44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4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4ACD" w14:paraId="3F240151" w14:textId="77777777" w:rsidTr="00801458">
        <w:tc>
          <w:tcPr>
            <w:tcW w:w="2500" w:type="pct"/>
          </w:tcPr>
          <w:p w14:paraId="61E91592" w14:textId="61A0874C" w:rsidR="00B8237E" w:rsidRPr="00E44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44ACD" w:rsidRDefault="005C548A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4ACD" w14:paraId="506F3875" w14:textId="77777777" w:rsidTr="00801458">
        <w:tc>
          <w:tcPr>
            <w:tcW w:w="2500" w:type="pct"/>
          </w:tcPr>
          <w:p w14:paraId="5E143BFB" w14:textId="77777777" w:rsidR="00B8237E" w:rsidRPr="00E44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94E0052" w14:textId="77777777" w:rsidR="00B8237E" w:rsidRPr="00E44ACD" w:rsidRDefault="005C548A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4ACD" w14:paraId="3AC0CE1D" w14:textId="77777777" w:rsidTr="00801458">
        <w:tc>
          <w:tcPr>
            <w:tcW w:w="2500" w:type="pct"/>
          </w:tcPr>
          <w:p w14:paraId="55D5C535" w14:textId="77777777" w:rsidR="00B8237E" w:rsidRPr="00E44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4FB60E4" w14:textId="77777777" w:rsidR="00B8237E" w:rsidRPr="00E44ACD" w:rsidRDefault="005C548A" w:rsidP="00801458">
            <w:pPr>
              <w:rPr>
                <w:rFonts w:ascii="Times New Roman" w:hAnsi="Times New Roman" w:cs="Times New Roman"/>
              </w:rPr>
            </w:pPr>
            <w:r w:rsidRPr="00E44A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44A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44AC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93375"/>
      <w:r w:rsidRPr="00E44A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44AC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44A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ACD">
        <w:rPr>
          <w:rFonts w:ascii="Times New Roman" w:hAnsi="Times New Roman" w:cs="Times New Roman"/>
          <w:color w:val="000000"/>
          <w:sz w:val="28"/>
          <w:szCs w:val="28"/>
        </w:rPr>
        <w:t>Шка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1E0E6" w14:textId="77777777" w:rsidR="001860E2" w:rsidRDefault="001860E2" w:rsidP="00315CA6">
      <w:pPr>
        <w:spacing w:after="0" w:line="240" w:lineRule="auto"/>
      </w:pPr>
      <w:r>
        <w:separator/>
      </w:r>
    </w:p>
  </w:endnote>
  <w:endnote w:type="continuationSeparator" w:id="0">
    <w:p w14:paraId="74ACB23F" w14:textId="77777777" w:rsidR="001860E2" w:rsidRDefault="001860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A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4E0E6" w14:textId="77777777" w:rsidR="001860E2" w:rsidRDefault="001860E2" w:rsidP="00315CA6">
      <w:pPr>
        <w:spacing w:after="0" w:line="240" w:lineRule="auto"/>
      </w:pPr>
      <w:r>
        <w:separator/>
      </w:r>
    </w:p>
  </w:footnote>
  <w:footnote w:type="continuationSeparator" w:id="0">
    <w:p w14:paraId="0106792E" w14:textId="77777777" w:rsidR="001860E2" w:rsidRDefault="001860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0E2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4AC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5244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7693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2103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51199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2B2BDD-CED3-494E-9338-FB9867E3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3685</Words>
  <Characters>21006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